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CD8AA7" w14:textId="46333209" w:rsidR="00DE3B9E" w:rsidRDefault="00DE3B9E" w:rsidP="0007708F">
      <w:pPr>
        <w:jc w:val="both"/>
        <w:rPr>
          <w:rFonts w:ascii="Arial" w:hAnsi="Arial" w:cs="Arial"/>
          <w:b/>
          <w:bCs/>
        </w:rPr>
      </w:pPr>
      <w:r>
        <w:rPr>
          <w:rFonts w:ascii="Arial" w:hAnsi="Arial" w:cs="Arial"/>
          <w:b/>
          <w:bCs/>
        </w:rPr>
        <w:t>Tallinna Linnaplaneerimise Amet</w:t>
      </w:r>
    </w:p>
    <w:p w14:paraId="74503D66" w14:textId="0C874E25" w:rsidR="00C972FF" w:rsidRDefault="00DE3B9E" w:rsidP="0007708F">
      <w:pPr>
        <w:jc w:val="both"/>
        <w:rPr>
          <w:rFonts w:ascii="Arial" w:hAnsi="Arial" w:cs="Arial"/>
          <w:b/>
          <w:bCs/>
        </w:rPr>
      </w:pPr>
      <w:r w:rsidRPr="00DE3B9E">
        <w:rPr>
          <w:rFonts w:ascii="Arial" w:hAnsi="Arial" w:cs="Arial"/>
          <w:b/>
          <w:bCs/>
        </w:rPr>
        <w:t>KÄSKKIRI</w:t>
      </w:r>
    </w:p>
    <w:p w14:paraId="3006BDA4" w14:textId="77777777" w:rsidR="00DE3B9E" w:rsidRDefault="00DE3B9E" w:rsidP="0007708F">
      <w:pPr>
        <w:jc w:val="both"/>
        <w:rPr>
          <w:rFonts w:ascii="Arial" w:hAnsi="Arial" w:cs="Arial"/>
          <w:b/>
          <w:bCs/>
        </w:rPr>
      </w:pPr>
    </w:p>
    <w:p w14:paraId="429D1035" w14:textId="7F4CF045" w:rsidR="00DE3B9E" w:rsidRPr="00DE3B9E" w:rsidRDefault="00DE3B9E" w:rsidP="00DE3B9E">
      <w:pPr>
        <w:jc w:val="right"/>
        <w:rPr>
          <w:rFonts w:ascii="Arial" w:hAnsi="Arial" w:cs="Arial"/>
        </w:rPr>
      </w:pPr>
      <w:r w:rsidRPr="00DE3B9E">
        <w:rPr>
          <w:rFonts w:ascii="Arial" w:hAnsi="Arial" w:cs="Arial"/>
        </w:rPr>
        <w:t>[kuupäev] nr [number]</w:t>
      </w:r>
    </w:p>
    <w:p w14:paraId="326978A9" w14:textId="4FC9E355" w:rsidR="00DE3B9E" w:rsidRDefault="00DE3B9E" w:rsidP="0007708F">
      <w:pPr>
        <w:jc w:val="both"/>
        <w:rPr>
          <w:rFonts w:ascii="Arial" w:hAnsi="Arial" w:cs="Arial"/>
          <w:b/>
          <w:bCs/>
        </w:rPr>
      </w:pPr>
      <w:r w:rsidRPr="00DE3B9E">
        <w:rPr>
          <w:rFonts w:ascii="Arial" w:hAnsi="Arial" w:cs="Arial"/>
          <w:b/>
          <w:bCs/>
        </w:rPr>
        <w:t>Moonalao tn 13 kinnistu detailplaneeringu</w:t>
      </w:r>
      <w:r>
        <w:rPr>
          <w:rFonts w:ascii="Arial" w:hAnsi="Arial" w:cs="Arial"/>
          <w:b/>
          <w:bCs/>
        </w:rPr>
        <w:t xml:space="preserve"> keskkonnamõju strateegilise hindamise algatamata jätmine Haabersti linnaosas</w:t>
      </w:r>
    </w:p>
    <w:p w14:paraId="33DCE4E7" w14:textId="77777777" w:rsidR="00DE3B9E" w:rsidRPr="00DE3B9E" w:rsidRDefault="00DE3B9E" w:rsidP="0007708F">
      <w:pPr>
        <w:jc w:val="both"/>
        <w:rPr>
          <w:rFonts w:ascii="Arial" w:hAnsi="Arial" w:cs="Arial"/>
          <w:b/>
          <w:bCs/>
        </w:rPr>
      </w:pPr>
    </w:p>
    <w:p w14:paraId="455067C4" w14:textId="7C4C0432" w:rsidR="00C972FF" w:rsidRPr="00456904" w:rsidRDefault="00C972FF" w:rsidP="0007708F">
      <w:pPr>
        <w:jc w:val="both"/>
        <w:rPr>
          <w:rFonts w:ascii="Arial" w:hAnsi="Arial" w:cs="Arial"/>
        </w:rPr>
      </w:pPr>
      <w:hyperlink r:id="rId6" w:tgtFrame="_blank" w:tooltip="https://www.riigiteataja.ee/akt/108072025037?leiaKehtiv" w:history="1">
        <w:r w:rsidRPr="00456904">
          <w:rPr>
            <w:rStyle w:val="Hyperlink"/>
            <w:rFonts w:ascii="Arial" w:hAnsi="Arial" w:cs="Arial"/>
          </w:rPr>
          <w:t>Planeerimisseaduse </w:t>
        </w:r>
      </w:hyperlink>
      <w:r w:rsidRPr="00456904">
        <w:rPr>
          <w:rFonts w:ascii="Arial" w:hAnsi="Arial" w:cs="Arial"/>
        </w:rPr>
        <w:t>§</w:t>
      </w:r>
      <w:r w:rsidRPr="00456904">
        <w:rPr>
          <w:rFonts w:ascii="Arial" w:hAnsi="Arial" w:cs="Arial"/>
          <w:i/>
          <w:iCs/>
        </w:rPr>
        <w:t> </w:t>
      </w:r>
      <w:r w:rsidRPr="00456904">
        <w:rPr>
          <w:rFonts w:ascii="Arial" w:hAnsi="Arial" w:cs="Arial"/>
        </w:rPr>
        <w:t>142</w:t>
      </w:r>
      <w:r w:rsidRPr="00456904">
        <w:rPr>
          <w:rFonts w:ascii="Arial" w:hAnsi="Arial" w:cs="Arial"/>
          <w:i/>
          <w:iCs/>
        </w:rPr>
        <w:t> </w:t>
      </w:r>
      <w:r w:rsidRPr="00456904">
        <w:rPr>
          <w:rFonts w:ascii="Arial" w:hAnsi="Arial" w:cs="Arial"/>
        </w:rPr>
        <w:t>lg</w:t>
      </w:r>
      <w:r w:rsidRPr="00456904">
        <w:rPr>
          <w:rFonts w:ascii="Arial" w:hAnsi="Arial" w:cs="Arial"/>
          <w:i/>
          <w:iCs/>
        </w:rPr>
        <w:t> </w:t>
      </w:r>
      <w:r w:rsidRPr="00456904">
        <w:rPr>
          <w:rFonts w:ascii="Arial" w:hAnsi="Arial" w:cs="Arial"/>
        </w:rPr>
        <w:t>6, </w:t>
      </w:r>
      <w:hyperlink r:id="rId7" w:tgtFrame="_blank" w:tooltip="https://www.riigiteataja.ee/akt/121122011015?leiaKehtiv" w:history="1">
        <w:r w:rsidRPr="00456904">
          <w:rPr>
            <w:rStyle w:val="Hyperlink"/>
            <w:rFonts w:ascii="Arial" w:hAnsi="Arial" w:cs="Arial"/>
          </w:rPr>
          <w:t>keskkonnamõju hindamise ja keskkonnajuhtimissüsteemi seaduse </w:t>
        </w:r>
      </w:hyperlink>
      <w:r w:rsidRPr="00456904">
        <w:rPr>
          <w:rFonts w:ascii="Arial" w:hAnsi="Arial" w:cs="Arial"/>
        </w:rPr>
        <w:t>§</w:t>
      </w:r>
      <w:r w:rsidRPr="00456904">
        <w:rPr>
          <w:rFonts w:ascii="Arial" w:hAnsi="Arial" w:cs="Arial"/>
          <w:i/>
          <w:iCs/>
        </w:rPr>
        <w:t> </w:t>
      </w:r>
      <w:r w:rsidRPr="00456904">
        <w:rPr>
          <w:rFonts w:ascii="Arial" w:hAnsi="Arial" w:cs="Arial"/>
        </w:rPr>
        <w:t>6</w:t>
      </w:r>
      <w:r w:rsidRPr="00456904">
        <w:rPr>
          <w:rFonts w:ascii="Arial" w:hAnsi="Arial" w:cs="Arial"/>
          <w:i/>
          <w:iCs/>
        </w:rPr>
        <w:t> </w:t>
      </w:r>
      <w:r w:rsidRPr="00456904">
        <w:rPr>
          <w:rFonts w:ascii="Arial" w:hAnsi="Arial" w:cs="Arial"/>
        </w:rPr>
        <w:t>lg</w:t>
      </w:r>
      <w:r w:rsidRPr="00456904">
        <w:rPr>
          <w:rFonts w:ascii="Arial" w:hAnsi="Arial" w:cs="Arial"/>
          <w:i/>
          <w:iCs/>
        </w:rPr>
        <w:t> </w:t>
      </w:r>
      <w:r w:rsidRPr="00456904">
        <w:rPr>
          <w:rFonts w:ascii="Arial" w:hAnsi="Arial" w:cs="Arial"/>
        </w:rPr>
        <w:t>2</w:t>
      </w:r>
      <w:r w:rsidRPr="00456904">
        <w:rPr>
          <w:rFonts w:ascii="Arial" w:hAnsi="Arial" w:cs="Arial"/>
          <w:i/>
          <w:iCs/>
        </w:rPr>
        <w:t> </w:t>
      </w:r>
      <w:r w:rsidRPr="00456904">
        <w:rPr>
          <w:rFonts w:ascii="Arial" w:hAnsi="Arial" w:cs="Arial"/>
        </w:rPr>
        <w:t>p</w:t>
      </w:r>
      <w:r w:rsidRPr="00456904">
        <w:rPr>
          <w:rFonts w:ascii="Arial" w:hAnsi="Arial" w:cs="Arial"/>
          <w:i/>
          <w:iCs/>
        </w:rPr>
        <w:t> </w:t>
      </w:r>
      <w:r w:rsidRPr="00456904">
        <w:rPr>
          <w:rFonts w:ascii="Arial" w:hAnsi="Arial" w:cs="Arial"/>
        </w:rPr>
        <w:t>10, § 33 lg 2 p 4 ja lg-te 3-6, § 34 lg 2, § 35 lg-te 3, 5 ja 6, Vabariigi Valitsuse 29. augusti 2005 määruse nr 224 „</w:t>
      </w:r>
      <w:hyperlink r:id="rId8" w:tgtFrame="_blank" w:tooltip="https://www.riigiteataja.ee/akt/108052012012?leiaKehtiv" w:history="1">
        <w:r w:rsidRPr="00456904">
          <w:rPr>
            <w:rStyle w:val="Hyperlink"/>
            <w:rFonts w:ascii="Arial" w:hAnsi="Arial" w:cs="Arial"/>
          </w:rPr>
          <w:t>Tegevusvaldkondade, mille korral tuleb anda keskkonnamõju hindamise vajalikkuse eelhinnang, täpsustatud loetelu</w:t>
        </w:r>
      </w:hyperlink>
      <w:r w:rsidRPr="00456904">
        <w:rPr>
          <w:rFonts w:ascii="Arial" w:hAnsi="Arial" w:cs="Arial"/>
        </w:rPr>
        <w:t>” § 13 p 2, Tallinna Linnavolikogu 23. septembri 2021 määruse nr 22 „</w:t>
      </w:r>
      <w:hyperlink r:id="rId9" w:tgtFrame="_blank" w:tooltip="https://www.riigiteataja.ee/akt/407102021004" w:history="1">
        <w:r w:rsidRPr="00456904">
          <w:rPr>
            <w:rStyle w:val="Hyperlink"/>
            <w:rFonts w:ascii="Arial" w:hAnsi="Arial" w:cs="Arial"/>
          </w:rPr>
          <w:t>Planeerimisseadusest tulenevate ülesannete delegeerimine ning projekteerimistingimuste ja planeerimise valdkonna määruse kehtetuks tunnistamine</w:t>
        </w:r>
      </w:hyperlink>
      <w:r w:rsidRPr="00456904">
        <w:rPr>
          <w:rFonts w:ascii="Arial" w:hAnsi="Arial" w:cs="Arial"/>
        </w:rPr>
        <w:t>“ § 1 , Tallinna Linnavalitsuse 3. novembri 2021 määruse nr 36 „</w:t>
      </w:r>
      <w:hyperlink r:id="rId10" w:tgtFrame="_blank" w:tooltip="https://www.riigiteataja.ee/akt/425042025048?leiaKehtiv" w:history="1">
        <w:r w:rsidRPr="00456904">
          <w:rPr>
            <w:rStyle w:val="Hyperlink"/>
            <w:rFonts w:ascii="Arial" w:hAnsi="Arial" w:cs="Arial"/>
          </w:rPr>
          <w:t>Tallinna linna töökorraldus projekteerimistingimuste ja planeerimise valdkonnas</w:t>
        </w:r>
      </w:hyperlink>
      <w:r w:rsidRPr="00456904">
        <w:rPr>
          <w:rFonts w:ascii="Arial" w:hAnsi="Arial" w:cs="Arial"/>
        </w:rPr>
        <w:t xml:space="preserve">“ § 2 lg 2 p 2 ja § 22 lg 1 alusel ning arvestades Tallinna Linnaplaneerimise Ameti </w:t>
      </w:r>
      <w:r w:rsidR="00430590" w:rsidRPr="00456904">
        <w:rPr>
          <w:rFonts w:ascii="Arial" w:hAnsi="Arial" w:cs="Arial"/>
        </w:rPr>
        <w:t xml:space="preserve">16. veebruari 2026 käskkirja number </w:t>
      </w:r>
      <w:bookmarkStart w:id="0" w:name="_Hlk234248042"/>
      <w:r w:rsidR="00430590" w:rsidRPr="00456904">
        <w:rPr>
          <w:rFonts w:ascii="Arial" w:hAnsi="Arial" w:cs="Arial"/>
        </w:rPr>
        <w:t>T-11-1/26/10</w:t>
      </w:r>
      <w:bookmarkEnd w:id="0"/>
      <w:r w:rsidR="00430590" w:rsidRPr="00456904">
        <w:rPr>
          <w:rFonts w:ascii="Arial" w:hAnsi="Arial" w:cs="Arial"/>
        </w:rPr>
        <w:t xml:space="preserve"> </w:t>
      </w:r>
      <w:r w:rsidRPr="00456904">
        <w:rPr>
          <w:rFonts w:ascii="Arial" w:hAnsi="Arial" w:cs="Arial"/>
        </w:rPr>
        <w:t>„</w:t>
      </w:r>
      <w:hyperlink r:id="rId11" w:anchor="metadata" w:history="1">
        <w:r w:rsidR="00430590" w:rsidRPr="00456904">
          <w:rPr>
            <w:rStyle w:val="Hyperlink"/>
            <w:rFonts w:ascii="Arial" w:hAnsi="Arial" w:cs="Arial"/>
          </w:rPr>
          <w:t>Moonalao tn 13 kinnistu</w:t>
        </w:r>
        <w:r w:rsidR="00430590" w:rsidRPr="00456904">
          <w:rPr>
            <w:rStyle w:val="Hyperlink"/>
            <w:rFonts w:ascii="Arial" w:hAnsi="Arial" w:cs="Arial"/>
            <w:b/>
            <w:bCs/>
          </w:rPr>
          <w:t> </w:t>
        </w:r>
        <w:r w:rsidRPr="00456904">
          <w:rPr>
            <w:rStyle w:val="Hyperlink"/>
            <w:rFonts w:ascii="Arial" w:hAnsi="Arial" w:cs="Arial"/>
          </w:rPr>
          <w:t>detailplaneeringu algatamin</w:t>
        </w:r>
        <w:r w:rsidR="00430590" w:rsidRPr="00456904">
          <w:rPr>
            <w:rStyle w:val="Hyperlink"/>
            <w:rFonts w:ascii="Arial" w:hAnsi="Arial" w:cs="Arial"/>
          </w:rPr>
          <w:t>e, Haabersti linnaosas</w:t>
        </w:r>
      </w:hyperlink>
      <w:r w:rsidRPr="00456904">
        <w:rPr>
          <w:rFonts w:ascii="Arial" w:hAnsi="Arial" w:cs="Arial"/>
        </w:rPr>
        <w:t xml:space="preserve">“, Keskkonnaameti </w:t>
      </w:r>
      <w:r w:rsidR="00430590" w:rsidRPr="00456904">
        <w:rPr>
          <w:rFonts w:ascii="Arial" w:hAnsi="Arial" w:cs="Arial"/>
        </w:rPr>
        <w:t xml:space="preserve">… </w:t>
      </w:r>
      <w:r w:rsidRPr="00456904">
        <w:rPr>
          <w:rFonts w:ascii="Arial" w:hAnsi="Arial" w:cs="Arial"/>
        </w:rPr>
        <w:t xml:space="preserve">ja Terviseameti </w:t>
      </w:r>
      <w:r w:rsidR="00430590" w:rsidRPr="00456904">
        <w:rPr>
          <w:rFonts w:ascii="Arial" w:hAnsi="Arial" w:cs="Arial"/>
        </w:rPr>
        <w:t xml:space="preserve">… esitatud </w:t>
      </w:r>
      <w:r w:rsidRPr="00456904">
        <w:rPr>
          <w:rFonts w:ascii="Arial" w:hAnsi="Arial" w:cs="Arial"/>
        </w:rPr>
        <w:t>seisukohti</w:t>
      </w:r>
    </w:p>
    <w:p w14:paraId="1190AD21" w14:textId="0F301D17" w:rsidR="00C972FF" w:rsidRPr="00456904" w:rsidRDefault="00C972FF" w:rsidP="0007708F">
      <w:pPr>
        <w:jc w:val="both"/>
        <w:rPr>
          <w:rFonts w:ascii="Arial" w:hAnsi="Arial" w:cs="Arial"/>
        </w:rPr>
      </w:pPr>
      <w:r w:rsidRPr="00456904">
        <w:rPr>
          <w:rFonts w:ascii="Arial" w:hAnsi="Arial" w:cs="Arial"/>
        </w:rPr>
        <w:t>1.</w:t>
      </w:r>
      <w:r w:rsidR="001F00FF" w:rsidRPr="00456904">
        <w:rPr>
          <w:rFonts w:ascii="Arial" w:hAnsi="Arial" w:cs="Arial"/>
        </w:rPr>
        <w:t xml:space="preserve"> </w:t>
      </w:r>
      <w:r w:rsidRPr="00456904">
        <w:rPr>
          <w:rFonts w:ascii="Arial" w:hAnsi="Arial" w:cs="Arial"/>
        </w:rPr>
        <w:t>Mitte algatada Tallinna Linnaplaneerimise Ameti 1</w:t>
      </w:r>
      <w:r w:rsidR="00D612DB" w:rsidRPr="00456904">
        <w:rPr>
          <w:rFonts w:ascii="Arial" w:hAnsi="Arial" w:cs="Arial"/>
        </w:rPr>
        <w:t>6</w:t>
      </w:r>
      <w:r w:rsidRPr="00456904">
        <w:rPr>
          <w:rFonts w:ascii="Arial" w:hAnsi="Arial" w:cs="Arial"/>
        </w:rPr>
        <w:t xml:space="preserve">. </w:t>
      </w:r>
      <w:r w:rsidR="00D612DB" w:rsidRPr="00456904">
        <w:rPr>
          <w:rFonts w:ascii="Arial" w:hAnsi="Arial" w:cs="Arial"/>
        </w:rPr>
        <w:t xml:space="preserve">veebruari </w:t>
      </w:r>
      <w:r w:rsidRPr="00456904">
        <w:rPr>
          <w:rFonts w:ascii="Arial" w:hAnsi="Arial" w:cs="Arial"/>
        </w:rPr>
        <w:t>202</w:t>
      </w:r>
      <w:r w:rsidR="00D612DB" w:rsidRPr="00456904">
        <w:rPr>
          <w:rFonts w:ascii="Arial" w:hAnsi="Arial" w:cs="Arial"/>
        </w:rPr>
        <w:t>6</w:t>
      </w:r>
      <w:r w:rsidRPr="00456904">
        <w:rPr>
          <w:rFonts w:ascii="Arial" w:hAnsi="Arial" w:cs="Arial"/>
        </w:rPr>
        <w:t xml:space="preserve"> käskkirjaga nr </w:t>
      </w:r>
      <w:r w:rsidR="00D612DB" w:rsidRPr="00456904">
        <w:rPr>
          <w:rFonts w:ascii="Arial" w:hAnsi="Arial" w:cs="Arial"/>
        </w:rPr>
        <w:t>T-11-1/26/10</w:t>
      </w:r>
      <w:r w:rsidRPr="00456904">
        <w:rPr>
          <w:rFonts w:ascii="Arial" w:hAnsi="Arial" w:cs="Arial"/>
        </w:rPr>
        <w:t xml:space="preserve"> algatatud </w:t>
      </w:r>
      <w:bookmarkStart w:id="1" w:name="_Hlk234928392"/>
      <w:r w:rsidR="00D612DB" w:rsidRPr="00456904">
        <w:rPr>
          <w:rFonts w:ascii="Arial" w:hAnsi="Arial" w:cs="Arial"/>
        </w:rPr>
        <w:t>Moonalao tn 13</w:t>
      </w:r>
      <w:r w:rsidRPr="00456904">
        <w:rPr>
          <w:rFonts w:ascii="Arial" w:hAnsi="Arial" w:cs="Arial"/>
        </w:rPr>
        <w:t xml:space="preserve"> kinnistu detailplaneeringu </w:t>
      </w:r>
      <w:bookmarkEnd w:id="1"/>
      <w:r w:rsidRPr="00456904">
        <w:rPr>
          <w:rFonts w:ascii="Arial" w:hAnsi="Arial" w:cs="Arial"/>
        </w:rPr>
        <w:t xml:space="preserve">(Tallinna planeeringute registris nr </w:t>
      </w:r>
      <w:r w:rsidR="00D612DB" w:rsidRPr="00456904">
        <w:rPr>
          <w:rFonts w:ascii="Arial" w:hAnsi="Arial" w:cs="Arial"/>
        </w:rPr>
        <w:t>DP047700</w:t>
      </w:r>
      <w:r w:rsidRPr="00456904">
        <w:rPr>
          <w:rFonts w:ascii="Arial" w:hAnsi="Arial" w:cs="Arial"/>
        </w:rPr>
        <w:t>, edaspidi detailplaneering) keskkonnamõju strateegilist hindamist.</w:t>
      </w:r>
      <w:r w:rsidR="003E3C70" w:rsidRPr="00456904">
        <w:rPr>
          <w:rFonts w:ascii="Arial" w:hAnsi="Arial" w:cs="Arial"/>
        </w:rPr>
        <w:t xml:space="preserve"> </w:t>
      </w:r>
      <w:r w:rsidRPr="00456904">
        <w:rPr>
          <w:rFonts w:ascii="Arial" w:hAnsi="Arial" w:cs="Arial"/>
        </w:rPr>
        <w:t xml:space="preserve">Detailplaneeringu koostamise eesmärk on </w:t>
      </w:r>
      <w:r w:rsidR="00D612DB" w:rsidRPr="00456904">
        <w:rPr>
          <w:rFonts w:ascii="Arial" w:hAnsi="Arial" w:cs="Arial"/>
        </w:rPr>
        <w:t>Moonalao tänav 13 kinnistu (5,89 ha) jagamine üheksa</w:t>
      </w:r>
      <w:r w:rsidR="007257A1">
        <w:rPr>
          <w:rFonts w:ascii="Arial" w:hAnsi="Arial" w:cs="Arial"/>
        </w:rPr>
        <w:t>k</w:t>
      </w:r>
      <w:r w:rsidR="00D612DB" w:rsidRPr="00456904">
        <w:rPr>
          <w:rFonts w:ascii="Arial" w:hAnsi="Arial" w:cs="Arial"/>
        </w:rPr>
        <w:t xml:space="preserve">s krundiks ning kruntidele ehitusõiguse määramine korruselamute, liiklusmaade ning rohealade kavandamiseks. </w:t>
      </w:r>
      <w:r w:rsidRPr="00456904">
        <w:rPr>
          <w:rFonts w:ascii="Arial" w:hAnsi="Arial" w:cs="Arial"/>
        </w:rPr>
        <w:t>Lisaks määratakse juurdepääsuteede võimalikud asukohad, ehitiste ehituslikud ja kujunduslikud tingimused ning antakse liikluskorralduse, parkimise, haljastuse, heakorrastuse ja tehnovõrkudega varustamise põhimõtteline lahendus.</w:t>
      </w:r>
      <w:r w:rsidR="00D612DB" w:rsidRPr="00456904">
        <w:rPr>
          <w:rFonts w:ascii="Arial" w:hAnsi="Arial" w:cs="Arial"/>
        </w:rPr>
        <w:t xml:space="preserve"> </w:t>
      </w:r>
    </w:p>
    <w:p w14:paraId="0A3D4063" w14:textId="38B91EB2" w:rsidR="003E3C70" w:rsidRPr="00456904" w:rsidRDefault="00C972FF" w:rsidP="003E3C70">
      <w:pPr>
        <w:jc w:val="both"/>
        <w:rPr>
          <w:rFonts w:ascii="Arial" w:hAnsi="Arial" w:cs="Arial"/>
          <w:bCs/>
        </w:rPr>
      </w:pPr>
      <w:r w:rsidRPr="00456904">
        <w:rPr>
          <w:rFonts w:ascii="Arial" w:hAnsi="Arial" w:cs="Arial"/>
        </w:rPr>
        <w:t>2.</w:t>
      </w:r>
      <w:r w:rsidR="001F00FF" w:rsidRPr="00456904">
        <w:rPr>
          <w:rFonts w:ascii="Arial" w:hAnsi="Arial" w:cs="Arial"/>
        </w:rPr>
        <w:t xml:space="preserve"> </w:t>
      </w:r>
      <w:bookmarkStart w:id="2" w:name="_Hlk212639512"/>
      <w:r w:rsidR="003E3C70" w:rsidRPr="00456904">
        <w:rPr>
          <w:rFonts w:ascii="Arial" w:hAnsi="Arial" w:cs="Arial"/>
          <w:bCs/>
        </w:rPr>
        <w:t>Detailplaneeringuga ei kavandata tegevust, mis kuuluks </w:t>
      </w:r>
      <w:hyperlink r:id="rId12" w:tgtFrame="_blank" w:tooltip="https://www.riigiteataja.ee/akt/110102024009?leiaKehtiv" w:history="1">
        <w:r w:rsidR="003E3C70" w:rsidRPr="00456904">
          <w:rPr>
            <w:rStyle w:val="Hyperlink"/>
            <w:rFonts w:ascii="Arial" w:hAnsi="Arial" w:cs="Arial"/>
            <w:bCs/>
          </w:rPr>
          <w:t>keskkonnamõju hindamise ja keskkonnajuhtimissüsteemi seaduse</w:t>
        </w:r>
      </w:hyperlink>
      <w:r w:rsidR="003E3C70" w:rsidRPr="00456904">
        <w:rPr>
          <w:rFonts w:ascii="Arial" w:hAnsi="Arial" w:cs="Arial"/>
          <w:bCs/>
        </w:rPr>
        <w:t> (edaspidi </w:t>
      </w:r>
      <w:r w:rsidR="003E3C70" w:rsidRPr="00456904">
        <w:rPr>
          <w:rFonts w:ascii="Arial" w:hAnsi="Arial" w:cs="Arial"/>
          <w:bCs/>
          <w:i/>
          <w:iCs/>
        </w:rPr>
        <w:t>KeHJS</w:t>
      </w:r>
      <w:r w:rsidR="003E3C70" w:rsidRPr="00456904">
        <w:rPr>
          <w:rFonts w:ascii="Arial" w:hAnsi="Arial" w:cs="Arial"/>
          <w:bCs/>
        </w:rPr>
        <w:t>) § 6 lõikes 1 nimetatud olulise keskkonnamõjuga tegevuste loetellu.</w:t>
      </w:r>
    </w:p>
    <w:p w14:paraId="038CD2D0" w14:textId="43D8AE88" w:rsidR="003E3C70" w:rsidRPr="00456904" w:rsidRDefault="003E3C70" w:rsidP="003E3C70">
      <w:pPr>
        <w:jc w:val="both"/>
        <w:rPr>
          <w:rFonts w:ascii="Arial" w:hAnsi="Arial" w:cs="Arial"/>
          <w:bCs/>
        </w:rPr>
      </w:pPr>
      <w:r w:rsidRPr="00456904">
        <w:rPr>
          <w:rFonts w:ascii="Arial" w:hAnsi="Arial" w:cs="Arial"/>
          <w:bCs/>
        </w:rPr>
        <w:t>3. Tulenevalt KeHJS § 33 lõike 2 punktist 4 tuleb detailplaneeringu koostamisel kaaluda keskkonnamõju strateegilise hindamise (edaspidi KSH) algatamise vajalikkust ning anda selle kohta KSH eelhinnang juhul, kui detailplaneeringuga kavandatakse KeHJS § 6 lõikes 2 punktis 10 nimetatud valdkonda kuuluvat ja KeHJS § 6 lõike 4 alusel kehtestatud Vabariigi Valitsuse 29. augusti 2005 määruses nr 224 „</w:t>
      </w:r>
      <w:hyperlink r:id="rId13" w:tgtFrame="_blank" w:tooltip="https://www.riigiteataja.ee/akt/103062015002?leiaKehtiv" w:history="1">
        <w:r w:rsidRPr="00456904">
          <w:rPr>
            <w:rStyle w:val="Hyperlink"/>
            <w:rFonts w:ascii="Arial" w:hAnsi="Arial" w:cs="Arial"/>
            <w:bCs/>
          </w:rPr>
          <w:t>Tegevusvaldkondade, mille korral tuleb anda keskkonnamõju hindamise vajalikkuse eelhinnang, täpsustatud loetelu</w:t>
        </w:r>
      </w:hyperlink>
      <w:r w:rsidRPr="00456904">
        <w:rPr>
          <w:rFonts w:ascii="Arial" w:hAnsi="Arial" w:cs="Arial"/>
          <w:bCs/>
        </w:rPr>
        <w:t>” (edaspidi </w:t>
      </w:r>
      <w:r w:rsidRPr="00456904">
        <w:rPr>
          <w:rFonts w:ascii="Arial" w:hAnsi="Arial" w:cs="Arial"/>
          <w:bCs/>
          <w:i/>
          <w:iCs/>
        </w:rPr>
        <w:t>määrus nr 224</w:t>
      </w:r>
      <w:r w:rsidRPr="00456904">
        <w:rPr>
          <w:rFonts w:ascii="Arial" w:hAnsi="Arial" w:cs="Arial"/>
          <w:bCs/>
        </w:rPr>
        <w:t>) nimetatud tegevust. Määruse nr 224 § 13 punktis 2 on infrastruktuuri ehitamise valdkonda kuuluvate tegevustena nimetatud muu hulgas elurajooni arendamist.</w:t>
      </w:r>
    </w:p>
    <w:bookmarkEnd w:id="2"/>
    <w:p w14:paraId="14B7400B" w14:textId="77777777" w:rsidR="003E3C70" w:rsidRPr="00456904" w:rsidRDefault="003E3C70" w:rsidP="003E3C70">
      <w:pPr>
        <w:jc w:val="both"/>
        <w:rPr>
          <w:rFonts w:ascii="Arial" w:hAnsi="Arial" w:cs="Arial"/>
        </w:rPr>
      </w:pPr>
      <w:r w:rsidRPr="00456904">
        <w:rPr>
          <w:rFonts w:ascii="Arial" w:hAnsi="Arial" w:cs="Arial"/>
        </w:rPr>
        <w:t>4. Planeeritava maa-ala kohta koostati KSH eelhinnang, koostamisel lähtuti keskkonnaministri 16. augusti 2017 määrusest nr 31 „</w:t>
      </w:r>
      <w:hyperlink r:id="rId14" w:tgtFrame="_blank" w:tooltip="https://www.riigiteataja.ee/akt/118082017003?leiaKehtiv" w:history="1">
        <w:r w:rsidRPr="00456904">
          <w:rPr>
            <w:rStyle w:val="Hyperlink"/>
            <w:rFonts w:ascii="Arial" w:hAnsi="Arial" w:cs="Arial"/>
          </w:rPr>
          <w:t>Eelhinnangu sisu täpsustatud nõuded</w:t>
        </w:r>
      </w:hyperlink>
      <w:r w:rsidRPr="00456904">
        <w:rPr>
          <w:rFonts w:ascii="Arial" w:hAnsi="Arial" w:cs="Arial"/>
        </w:rPr>
        <w:t>“, Keskkonnaministeeriumi juhendist „</w:t>
      </w:r>
      <w:hyperlink r:id="rId15" w:tgtFrame="_blank" w:tooltip="https://kliimaministeerium.ee/sites/default/files/documents/2022-01/KSH%20eelhindamise%20juhend.pdf" w:history="1">
        <w:r w:rsidRPr="00456904">
          <w:rPr>
            <w:rStyle w:val="Hyperlink"/>
            <w:rFonts w:ascii="Arial" w:hAnsi="Arial" w:cs="Arial"/>
          </w:rPr>
          <w:t>KMH/KSH eelhindamise juhend otsustaja tasandil, sh Natura eelhindamine</w:t>
        </w:r>
      </w:hyperlink>
      <w:r w:rsidRPr="00456904">
        <w:rPr>
          <w:rFonts w:ascii="Arial" w:hAnsi="Arial" w:cs="Arial"/>
        </w:rPr>
        <w:t>“ ning KeHJS § 33 lg-test 4 ja 5.</w:t>
      </w:r>
    </w:p>
    <w:p w14:paraId="5E501493" w14:textId="71563EE1" w:rsidR="00C972FF" w:rsidRPr="00456904" w:rsidRDefault="00C972FF" w:rsidP="003E3C70">
      <w:pPr>
        <w:jc w:val="both"/>
        <w:rPr>
          <w:rFonts w:ascii="Arial" w:hAnsi="Arial" w:cs="Arial"/>
        </w:rPr>
      </w:pPr>
      <w:r w:rsidRPr="00456904">
        <w:rPr>
          <w:rFonts w:ascii="Arial" w:hAnsi="Arial" w:cs="Arial"/>
        </w:rPr>
        <w:t>5.</w:t>
      </w:r>
      <w:r w:rsidR="001F00FF" w:rsidRPr="00456904">
        <w:rPr>
          <w:rFonts w:ascii="Arial" w:hAnsi="Arial" w:cs="Arial"/>
        </w:rPr>
        <w:t xml:space="preserve"> </w:t>
      </w:r>
      <w:r w:rsidRPr="00456904">
        <w:rPr>
          <w:rFonts w:ascii="Arial" w:hAnsi="Arial" w:cs="Arial"/>
        </w:rPr>
        <w:t>KSH eelhinnangu tulemusena jõuti järeldusele, et KSH läbiviimine ei ole vajalik järgmistel põhjustel ning juhul, kui detailplaneeringu koostamisel täidetakse järgmisi tingimusi:</w:t>
      </w:r>
    </w:p>
    <w:p w14:paraId="3F43C53C" w14:textId="2BDC67DE" w:rsidR="00C972FF" w:rsidRPr="00456904" w:rsidRDefault="00C972FF" w:rsidP="0007708F">
      <w:pPr>
        <w:jc w:val="both"/>
        <w:rPr>
          <w:rFonts w:ascii="Arial" w:hAnsi="Arial" w:cs="Arial"/>
        </w:rPr>
      </w:pPr>
      <w:r w:rsidRPr="00456904">
        <w:rPr>
          <w:rFonts w:ascii="Arial" w:hAnsi="Arial" w:cs="Arial"/>
        </w:rPr>
        <w:lastRenderedPageBreak/>
        <w:t>5.1</w:t>
      </w:r>
      <w:r w:rsidR="001F00FF" w:rsidRPr="00456904">
        <w:rPr>
          <w:rFonts w:ascii="Arial" w:hAnsi="Arial" w:cs="Arial"/>
        </w:rPr>
        <w:t xml:space="preserve"> </w:t>
      </w:r>
      <w:r w:rsidR="00FB763E" w:rsidRPr="00456904">
        <w:rPr>
          <w:rFonts w:ascii="Arial" w:hAnsi="Arial" w:cs="Arial"/>
        </w:rPr>
        <w:t>Detailplaneeringuga ei kavandata tegevusi, millel eeldatavalt võiks olla oluline keskkonnamõju. Kavandatav tegevus seisneb Moonalao tn 13 kinnistu jagamises üheksaks krundiks ning ehitusõiguse määramises kuni neljakorruseliste korterelamute, transpordimaa ja üldkasutatavate maade kavandamiseks. Tegemist ei ole keskkonnaohtliku tootmise, suuremahulise infrastruktuuriobjekti ega muu keskkonnamõju hindamise ja keskkonnajuhtimissüsteemi seaduse § 6 lõikes 1 nimetatud tegevusega. Kavandatav maakasutus ja hoonestus vastavad Haabersti linnaosa üldplaneeringule, mille kohaselt on alale ette nähtud korterelamute ala ning roheala funktsioonid ning lubatud kuni neljakorruseline hoonestus.</w:t>
      </w:r>
    </w:p>
    <w:p w14:paraId="51780423" w14:textId="25358325" w:rsidR="00C46552" w:rsidRPr="00456904" w:rsidRDefault="00C972FF" w:rsidP="0007708F">
      <w:pPr>
        <w:jc w:val="both"/>
        <w:rPr>
          <w:rFonts w:ascii="Arial" w:hAnsi="Arial" w:cs="Arial"/>
        </w:rPr>
      </w:pPr>
      <w:r w:rsidRPr="00456904">
        <w:rPr>
          <w:rFonts w:ascii="Arial" w:hAnsi="Arial" w:cs="Arial"/>
        </w:rPr>
        <w:t>5.2</w:t>
      </w:r>
      <w:r w:rsidR="001F00FF" w:rsidRPr="00456904">
        <w:rPr>
          <w:rFonts w:ascii="Arial" w:hAnsi="Arial" w:cs="Arial"/>
        </w:rPr>
        <w:t xml:space="preserve"> </w:t>
      </w:r>
      <w:r w:rsidR="00C46552" w:rsidRPr="00456904">
        <w:rPr>
          <w:rFonts w:ascii="Arial" w:hAnsi="Arial" w:cs="Arial"/>
        </w:rPr>
        <w:t>Planeeringuala ei paikne Natura 2000 võrgustiku alal ega riikliku kaitse all oleval kaitsealal. Planeeringuala piirneb Astangu nahkhiirte, rohe-raunjala, püstkiviriku ja pruuni raunjala püsielupaigaga ning jääb projekteeritava Astangu–Mäeküla kaitseala (PLO1001482) koosseisu. Planeeringuala läheduses esineb kaitsealuste liikide leiukohti, sealhulgas nahkhiiri, kahepaikseid, roomajaid, samblikke ja linde. Kavandatav hoonestus paikneb väljaspool püsielupaika ning projekteeritava kaitseala hoonestamisest välistatud aladel. Arvestades kavandatava tegevuse iseloomu, mahtu, asukohta ning detailplaneeringus kavandatavaid leevendusmeetmeid, sealhulgas olemasoleva kõrghaljastuse ja rohevõrgustiku võimalikult suures ulatuses säilitamist, ei kaasne kavandatava tegevusega olulist negatiivset mõju kaitstavatele loodusobjektidele, kaitsealustele liikidele ega Natura 2000 võrgustiku alade kaitse-eesmärkidele</w:t>
      </w:r>
    </w:p>
    <w:p w14:paraId="537716E1" w14:textId="0845C7F8" w:rsidR="00C972FF" w:rsidRPr="00456904" w:rsidRDefault="00C972FF" w:rsidP="0007708F">
      <w:pPr>
        <w:jc w:val="both"/>
        <w:rPr>
          <w:rFonts w:ascii="Arial" w:hAnsi="Arial" w:cs="Arial"/>
        </w:rPr>
      </w:pPr>
      <w:r w:rsidRPr="00456904">
        <w:rPr>
          <w:rFonts w:ascii="Arial" w:hAnsi="Arial" w:cs="Arial"/>
        </w:rPr>
        <w:t>5.</w:t>
      </w:r>
      <w:r w:rsidR="00A37EA2" w:rsidRPr="00456904">
        <w:rPr>
          <w:rFonts w:ascii="Arial" w:hAnsi="Arial" w:cs="Arial"/>
        </w:rPr>
        <w:t>3</w:t>
      </w:r>
      <w:r w:rsidR="001F00FF" w:rsidRPr="00456904">
        <w:rPr>
          <w:rFonts w:ascii="Arial" w:hAnsi="Arial" w:cs="Arial"/>
        </w:rPr>
        <w:t xml:space="preserve"> </w:t>
      </w:r>
      <w:r w:rsidR="007B6F0D" w:rsidRPr="00456904">
        <w:rPr>
          <w:rFonts w:ascii="Arial" w:hAnsi="Arial" w:cs="Arial"/>
        </w:rPr>
        <w:t>Planeeringualal ega selle vahetus läheduses ei paikne kultuurimälestisi ega pärandkultuuriobjekte, mistõttu ei kaasne kavandatava tegevusega olulist negatiivset mõju kultuuripärandile.</w:t>
      </w:r>
    </w:p>
    <w:p w14:paraId="44BBF6A2" w14:textId="5F94D3C4" w:rsidR="00C972FF" w:rsidRPr="00456904" w:rsidRDefault="00C972FF" w:rsidP="0007708F">
      <w:pPr>
        <w:jc w:val="both"/>
        <w:rPr>
          <w:rFonts w:ascii="Arial" w:hAnsi="Arial" w:cs="Arial"/>
        </w:rPr>
      </w:pPr>
      <w:r w:rsidRPr="00456904">
        <w:rPr>
          <w:rFonts w:ascii="Arial" w:hAnsi="Arial" w:cs="Arial"/>
        </w:rPr>
        <w:t>5.</w:t>
      </w:r>
      <w:r w:rsidR="00A37EA2" w:rsidRPr="00456904">
        <w:rPr>
          <w:rFonts w:ascii="Arial" w:hAnsi="Arial" w:cs="Arial"/>
        </w:rPr>
        <w:t>4</w:t>
      </w:r>
      <w:r w:rsidR="001F00FF" w:rsidRPr="00456904">
        <w:rPr>
          <w:rFonts w:ascii="Arial" w:hAnsi="Arial" w:cs="Arial"/>
        </w:rPr>
        <w:t xml:space="preserve"> </w:t>
      </w:r>
      <w:r w:rsidR="007B6F0D" w:rsidRPr="00456904">
        <w:rPr>
          <w:rFonts w:ascii="Arial" w:hAnsi="Arial" w:cs="Arial"/>
        </w:rPr>
        <w:t>Planeeringu elluviimisega ei kaasne eeldatavalt olulist negatiivset mõju haljastusele ega rohevõrgustikule, kui detailplaneeringus säilitatakse võimalikult suures ulatuses olemasolev kõrghaljastus ning kavandatakse kvaliteetne rohetaristu. Hoonestatavad alad paiknevad valdavalt varasemalt kujundatud vallidel ning suur osa planeeringualast jääb üldkasutatavaks haljasalaks, kus olemasolev kõrghaljastus säilib. Detailplaneeringu koostamisel tuleb rakendada Tallinna rohefaktori põhimõtteid ning kavandada haljastus, mis toetab sademevee looduslähedast käitlemist</w:t>
      </w:r>
      <w:r w:rsidR="00C46552" w:rsidRPr="00456904">
        <w:rPr>
          <w:rFonts w:ascii="Arial" w:hAnsi="Arial" w:cs="Arial"/>
        </w:rPr>
        <w:t>,</w:t>
      </w:r>
      <w:r w:rsidR="00326F2B" w:rsidRPr="00456904">
        <w:rPr>
          <w:rFonts w:ascii="Arial" w:hAnsi="Arial" w:cs="Arial"/>
        </w:rPr>
        <w:t xml:space="preserve"> </w:t>
      </w:r>
      <w:r w:rsidR="00C46552" w:rsidRPr="00456904">
        <w:rPr>
          <w:rFonts w:ascii="Arial" w:hAnsi="Arial" w:cs="Arial"/>
        </w:rPr>
        <w:t>säilitab piirkonna ökoloogilise sidususe ning tugevdab rohevõrgustiku toimimist.</w:t>
      </w:r>
    </w:p>
    <w:p w14:paraId="39EE2C83" w14:textId="229B0D91" w:rsidR="008C2449" w:rsidRPr="00456904" w:rsidRDefault="008C2449" w:rsidP="0007708F">
      <w:pPr>
        <w:jc w:val="both"/>
        <w:rPr>
          <w:rFonts w:ascii="Arial" w:hAnsi="Arial" w:cs="Arial"/>
        </w:rPr>
      </w:pPr>
      <w:r w:rsidRPr="00456904">
        <w:rPr>
          <w:rFonts w:ascii="Arial" w:hAnsi="Arial" w:cs="Arial"/>
        </w:rPr>
        <w:t>5.</w:t>
      </w:r>
      <w:r w:rsidR="008750B6" w:rsidRPr="00456904">
        <w:rPr>
          <w:rFonts w:ascii="Arial" w:hAnsi="Arial" w:cs="Arial"/>
        </w:rPr>
        <w:t>5</w:t>
      </w:r>
      <w:r w:rsidRPr="00456904">
        <w:rPr>
          <w:rFonts w:ascii="Arial" w:hAnsi="Arial" w:cs="Arial"/>
        </w:rPr>
        <w:t xml:space="preserve"> Planeeringuala vahetus läheduses paikneb Astangu nahkhiirte püsielupaik ning mitme nahkhiireliigi toitumis- ja liikumisala. Detailplaneeringu koostamisel tuleb välisvalgustus kavandada selliselt, et vältida põhjendamatut valgushäiringut püsielupaiga ning nahkhiirte liikumiskoridoride suunas. Vajaduse korral tuleb kasutada suunatud, varjestatud ja piiratud valgusvooga valgusteid ning vältida püsivat öist valgustamist loodusväärtuslike alade suunas.</w:t>
      </w:r>
    </w:p>
    <w:p w14:paraId="05CF5728" w14:textId="73B3CE67" w:rsidR="008C2449" w:rsidRPr="00456904" w:rsidRDefault="008C2449" w:rsidP="0007708F">
      <w:pPr>
        <w:jc w:val="both"/>
        <w:rPr>
          <w:rFonts w:ascii="Arial" w:hAnsi="Arial" w:cs="Arial"/>
        </w:rPr>
      </w:pPr>
      <w:r w:rsidRPr="00456904">
        <w:rPr>
          <w:rFonts w:ascii="Arial" w:hAnsi="Arial" w:cs="Arial"/>
        </w:rPr>
        <w:t>5.6 Planeeringuala haljastuse rajamisel ja ehitustööde käigus tuleb vältida invasiivsete võõrliikide levikut ning vajaduse korral rakendada meetmeid nende tõrjumiseks. Haljastuse kavandamisel tuleb eelistada kohalikke kasvutingimusi toetavaid taimeliike.</w:t>
      </w:r>
    </w:p>
    <w:p w14:paraId="6A780CB6" w14:textId="6A05576D" w:rsidR="00B75C12" w:rsidRPr="00456904" w:rsidRDefault="00C972FF" w:rsidP="0007708F">
      <w:pPr>
        <w:jc w:val="both"/>
        <w:rPr>
          <w:rFonts w:ascii="Arial" w:hAnsi="Arial" w:cs="Arial"/>
        </w:rPr>
      </w:pPr>
      <w:r w:rsidRPr="00456904">
        <w:rPr>
          <w:rFonts w:ascii="Arial" w:hAnsi="Arial" w:cs="Arial"/>
        </w:rPr>
        <w:t>5.</w:t>
      </w:r>
      <w:r w:rsidR="008750B6" w:rsidRPr="00456904">
        <w:rPr>
          <w:rFonts w:ascii="Arial" w:hAnsi="Arial" w:cs="Arial"/>
        </w:rPr>
        <w:t>7</w:t>
      </w:r>
      <w:r w:rsidR="001F00FF" w:rsidRPr="00456904">
        <w:rPr>
          <w:rFonts w:ascii="Arial" w:hAnsi="Arial" w:cs="Arial"/>
        </w:rPr>
        <w:t xml:space="preserve"> </w:t>
      </w:r>
      <w:r w:rsidR="00326F2B" w:rsidRPr="00456904">
        <w:rPr>
          <w:rFonts w:ascii="Arial" w:hAnsi="Arial" w:cs="Arial"/>
        </w:rPr>
        <w:t>Planeeringuala veevarustus ja reovee ärajuhtimine lahendatakse ühisveevärgi ja -kanalisatsiooni kaudu. Planeeringuala pinnase ja põhjavee seisund ei sea kavandatavale tegevusele olulisi piiranguid ning nõuetekohaste ehitusaegsete keskkonnakaitsemeetmete rakendamisel ei kaasne olulist negatiivset mõju ka pinna- ega põhjaveele. Ehitustöödel tuleb kasutada tehnoloogiaid ja mehhanisme, mis välistavad kütte- ja määrdeainete sattumise pinnasesse ja põhjavette.</w:t>
      </w:r>
      <w:r w:rsidR="008C2449" w:rsidRPr="00456904">
        <w:rPr>
          <w:rFonts w:ascii="Arial" w:hAnsi="Arial" w:cs="Arial"/>
        </w:rPr>
        <w:t xml:space="preserve"> </w:t>
      </w:r>
    </w:p>
    <w:p w14:paraId="655FA1C6" w14:textId="62E7334E" w:rsidR="00C972FF" w:rsidRDefault="00C972FF" w:rsidP="0007708F">
      <w:pPr>
        <w:jc w:val="both"/>
        <w:rPr>
          <w:rFonts w:ascii="Arial" w:hAnsi="Arial" w:cs="Arial"/>
        </w:rPr>
      </w:pPr>
      <w:r w:rsidRPr="00456904">
        <w:rPr>
          <w:rFonts w:ascii="Arial" w:hAnsi="Arial" w:cs="Arial"/>
        </w:rPr>
        <w:t>5.</w:t>
      </w:r>
      <w:r w:rsidR="008750B6" w:rsidRPr="00456904">
        <w:rPr>
          <w:rFonts w:ascii="Arial" w:hAnsi="Arial" w:cs="Arial"/>
        </w:rPr>
        <w:t>8</w:t>
      </w:r>
      <w:r w:rsidR="001F00FF" w:rsidRPr="00456904">
        <w:rPr>
          <w:rFonts w:ascii="Arial" w:hAnsi="Arial" w:cs="Arial"/>
        </w:rPr>
        <w:t xml:space="preserve"> </w:t>
      </w:r>
      <w:r w:rsidR="008C2449" w:rsidRPr="00456904">
        <w:rPr>
          <w:rFonts w:ascii="Arial" w:hAnsi="Arial" w:cs="Arial"/>
        </w:rPr>
        <w:t xml:space="preserve">Detailplaneeringu elluviimisega ei kaasne eeldatavalt olulist negatiivset mõju inimese tervisele müra ega vibratsiooni tõttu. Ehitusaegsed müra- ja vibratsioonihäiringud on ajutised </w:t>
      </w:r>
      <w:r w:rsidR="008C2449" w:rsidRPr="00456904">
        <w:rPr>
          <w:rFonts w:ascii="Arial" w:hAnsi="Arial" w:cs="Arial"/>
        </w:rPr>
        <w:lastRenderedPageBreak/>
        <w:t>ning piirduvad peamiselt ehitusperioodiga. Detailplaneeringu koostamisel ja ehitustööde kavandamisel tuleb rakendada töökorralduslikke meetmeid, mis vähendavad ehitusest tulenevaid</w:t>
      </w:r>
      <w:r w:rsidR="008C2449" w:rsidRPr="008C2449">
        <w:rPr>
          <w:rFonts w:ascii="Arial" w:hAnsi="Arial" w:cs="Arial"/>
        </w:rPr>
        <w:t xml:space="preserve"> häiringuid, sealhulgas kavandada mürarikkad ehitustööd võimaluse korral päevasele ajale ning tagada kehtivate müra- ja vibratsiooninõuete täitmine. Nõuete järgimisel ei kaasne kavandatava tegevusega olulist negatiivset mõju inimese tervisele ega heaolule.</w:t>
      </w:r>
    </w:p>
    <w:p w14:paraId="5B5C606E" w14:textId="7F599DFA" w:rsidR="00680E52" w:rsidRPr="007551D9" w:rsidRDefault="00680E52" w:rsidP="0007708F">
      <w:pPr>
        <w:jc w:val="both"/>
        <w:rPr>
          <w:rFonts w:ascii="Arial" w:hAnsi="Arial" w:cs="Arial"/>
          <w:highlight w:val="yellow"/>
        </w:rPr>
      </w:pPr>
      <w:r>
        <w:rPr>
          <w:rFonts w:ascii="Arial" w:hAnsi="Arial" w:cs="Arial"/>
        </w:rPr>
        <w:t>5.</w:t>
      </w:r>
      <w:r w:rsidR="008750B6">
        <w:rPr>
          <w:rFonts w:ascii="Arial" w:hAnsi="Arial" w:cs="Arial"/>
        </w:rPr>
        <w:t>9</w:t>
      </w:r>
      <w:r>
        <w:rPr>
          <w:rFonts w:ascii="Arial" w:hAnsi="Arial" w:cs="Arial"/>
        </w:rPr>
        <w:t xml:space="preserve"> </w:t>
      </w:r>
      <w:r w:rsidRPr="00680E52">
        <w:rPr>
          <w:rFonts w:ascii="Arial" w:hAnsi="Arial" w:cs="Arial"/>
        </w:rPr>
        <w:t xml:space="preserve">Planeeringuala paikneb loodusväärtuslikus piirkonnas, kus </w:t>
      </w:r>
      <w:r w:rsidR="008C2449" w:rsidRPr="008C2449">
        <w:rPr>
          <w:rFonts w:ascii="Arial" w:hAnsi="Arial" w:cs="Arial"/>
        </w:rPr>
        <w:t>on registreeritud hariliku rästiku ning teiste kaitsealuste liikide leiukohti.</w:t>
      </w:r>
      <w:r w:rsidRPr="00680E52">
        <w:rPr>
          <w:rFonts w:ascii="Arial" w:hAnsi="Arial" w:cs="Arial"/>
        </w:rPr>
        <w:t xml:space="preserve"> Detailplaneeringu koostamisel tuleb kavandada lahendused, mis vähendavad inimese ja roomajate vaheliste konfliktide tekkimise võimalust. Selleks tuleb hoonete ventilatsiooniavad ja muud tehnilised avad, mis võimaldavad ligipääsu hoonete maa-alustesse osadesse, varustada kaitsevõrkudega ning tagada nende regulaarne hooldus. Samuti on soovitatav tulevasi elanikke teavitada piirkonna looduslikest eripäradest ning kavandada õuealade hooldus viisil, mis vähendab roomajatele sobivate varjevõimaluste tekkimist hoonete vahetus läheduses. Nende meetmete rakendamisel ei kaasne kavandatava tegevusega olulist negatiivset mõju kaitsealustele liikidele ega inimese heaolule.</w:t>
      </w:r>
    </w:p>
    <w:p w14:paraId="1D9A2B38" w14:textId="6D6037DD" w:rsidR="00C972FF" w:rsidRPr="00680E52" w:rsidRDefault="00C972FF" w:rsidP="0007708F">
      <w:pPr>
        <w:jc w:val="both"/>
        <w:rPr>
          <w:rFonts w:ascii="Arial" w:hAnsi="Arial" w:cs="Arial"/>
        </w:rPr>
      </w:pPr>
      <w:r w:rsidRPr="00326F2B">
        <w:rPr>
          <w:rFonts w:ascii="Arial" w:hAnsi="Arial" w:cs="Arial"/>
        </w:rPr>
        <w:t>5.</w:t>
      </w:r>
      <w:r w:rsidR="008750B6">
        <w:rPr>
          <w:rFonts w:ascii="Arial" w:hAnsi="Arial" w:cs="Arial"/>
        </w:rPr>
        <w:t>10</w:t>
      </w:r>
      <w:r w:rsidR="001F00FF" w:rsidRPr="00326F2B">
        <w:rPr>
          <w:rFonts w:ascii="Arial" w:hAnsi="Arial" w:cs="Arial"/>
        </w:rPr>
        <w:t xml:space="preserve"> </w:t>
      </w:r>
      <w:r w:rsidR="0018347F" w:rsidRPr="00326F2B">
        <w:rPr>
          <w:rFonts w:ascii="Arial" w:hAnsi="Arial" w:cs="Arial"/>
        </w:rPr>
        <w:t>Keskkonnaministri 30. juuli 2018 määruse nr 28 „</w:t>
      </w:r>
      <w:hyperlink r:id="rId16" w:tgtFrame="_blank" w:tooltip="https://www.riigiteataja.ee/akt/103082018004?leiaKehtiv" w:history="1">
        <w:r w:rsidR="0018347F" w:rsidRPr="00326F2B">
          <w:rPr>
            <w:rStyle w:val="Hyperlink"/>
            <w:rFonts w:ascii="Arial" w:hAnsi="Arial" w:cs="Arial"/>
          </w:rPr>
          <w:t>Tööruumide õhu radoonisisalduse viitetase, õhu radoonisisalduse mõõtmise kord ja tööandja kohustused kõrgendatud radooniriskiga töökohtadel</w:t>
        </w:r>
      </w:hyperlink>
      <w:r w:rsidR="0018347F" w:rsidRPr="00326F2B">
        <w:rPr>
          <w:rFonts w:ascii="Arial" w:hAnsi="Arial" w:cs="Arial"/>
        </w:rPr>
        <w:t>“ lisa kohaselt liigitub Tallinn kõrgendatud radooniriskiga maa-alade loetellu. Tagamaks hoone ruumiõhu radoonisisalduse vastavus ettevõtlus- ja infotehnoloogiaministri 28. veebruari 2019 määruse nr 19 „</w:t>
      </w:r>
      <w:hyperlink r:id="rId17" w:tgtFrame="_blank" w:tooltip="https://www.riigiteataja.ee/akt/105032019026" w:history="1">
        <w:r w:rsidR="0018347F" w:rsidRPr="00326F2B">
          <w:rPr>
            <w:rStyle w:val="Hyperlink"/>
            <w:rFonts w:ascii="Arial" w:hAnsi="Arial" w:cs="Arial"/>
          </w:rPr>
          <w:t>Hoone ruumiõhu radoonisisalduse ja hoone tarindi ehitusmaterjalidest siseruumidesse emiteeritavast gammakiirgusest saadava efektiivdoosi viitetase</w:t>
        </w:r>
      </w:hyperlink>
      <w:r w:rsidR="0018347F" w:rsidRPr="00326F2B">
        <w:rPr>
          <w:rFonts w:ascii="Arial" w:hAnsi="Arial" w:cs="Arial"/>
        </w:rPr>
        <w:t>“ nõuetele, tuleb hoonete projekteerimisel kasutada radoonikaitse meetmeid juhindudes Eesti standardist EVS 840:2023 „</w:t>
      </w:r>
      <w:hyperlink r:id="rId18" w:tgtFrame="_blank" w:tooltip="https://www.evs.ee/et/evs-840-2023" w:history="1">
        <w:r w:rsidR="0018347F" w:rsidRPr="00326F2B">
          <w:rPr>
            <w:rStyle w:val="Hyperlink"/>
            <w:rFonts w:ascii="Arial" w:hAnsi="Arial" w:cs="Arial"/>
          </w:rPr>
          <w:t>Juhised radoonikaitse meetmete kasutamiseks uutes ja olemasolevates hoonetes</w:t>
        </w:r>
      </w:hyperlink>
      <w:r w:rsidR="0018347F" w:rsidRPr="00326F2B">
        <w:rPr>
          <w:rFonts w:ascii="Arial" w:hAnsi="Arial" w:cs="Arial"/>
        </w:rPr>
        <w:t xml:space="preserve">“ toodule. Radoonikaitse meetmete </w:t>
      </w:r>
      <w:r w:rsidR="0018347F" w:rsidRPr="00680E52">
        <w:rPr>
          <w:rFonts w:ascii="Arial" w:hAnsi="Arial" w:cs="Arial"/>
        </w:rPr>
        <w:t>mitterakendamisel viia läbi radooniohutust tõendavad mõõtmised.</w:t>
      </w:r>
    </w:p>
    <w:p w14:paraId="323B82E9" w14:textId="4352BAFD" w:rsidR="008C2449" w:rsidRPr="00456904" w:rsidRDefault="00C972FF" w:rsidP="0007708F">
      <w:pPr>
        <w:jc w:val="both"/>
        <w:rPr>
          <w:rFonts w:ascii="Arial" w:hAnsi="Arial" w:cs="Arial"/>
        </w:rPr>
      </w:pPr>
      <w:r w:rsidRPr="00680E52">
        <w:rPr>
          <w:rFonts w:ascii="Arial" w:hAnsi="Arial" w:cs="Arial"/>
        </w:rPr>
        <w:t>5.</w:t>
      </w:r>
      <w:r w:rsidR="00680E52" w:rsidRPr="00456904">
        <w:rPr>
          <w:rFonts w:ascii="Arial" w:hAnsi="Arial" w:cs="Arial"/>
        </w:rPr>
        <w:t>1</w:t>
      </w:r>
      <w:r w:rsidR="008750B6" w:rsidRPr="00456904">
        <w:rPr>
          <w:rFonts w:ascii="Arial" w:hAnsi="Arial" w:cs="Arial"/>
        </w:rPr>
        <w:t>1</w:t>
      </w:r>
      <w:r w:rsidR="001F00FF" w:rsidRPr="00456904">
        <w:rPr>
          <w:rFonts w:ascii="Arial" w:hAnsi="Arial" w:cs="Arial"/>
        </w:rPr>
        <w:t xml:space="preserve"> </w:t>
      </w:r>
      <w:r w:rsidR="008C2449" w:rsidRPr="00456904">
        <w:rPr>
          <w:rFonts w:ascii="Arial" w:hAnsi="Arial" w:cs="Arial"/>
        </w:rPr>
        <w:t xml:space="preserve">Detailplaneeringuga kavandatava tegevusega ei kaasne olulist jäätmetekke suurenemist ega jäätmekäitlusest tulenevat olulist negatiivset keskkonnamõju. Suurem jäätmeteke on seotud peamiselt ehitusperioodiga ning ehitus- ja lammutusjäätmed tuleb käidelda vastavalt </w:t>
      </w:r>
      <w:hyperlink r:id="rId19" w:tgtFrame="_blank" w:tooltip="https://www.riigiteataja.ee/akt/114062013006?leiaKehtiv" w:history="1">
        <w:r w:rsidR="008C2449" w:rsidRPr="00456904">
          <w:rPr>
            <w:rStyle w:val="Hyperlink"/>
            <w:rFonts w:ascii="Arial" w:hAnsi="Arial" w:cs="Arial"/>
          </w:rPr>
          <w:t>jäätmeseaduse</w:t>
        </w:r>
      </w:hyperlink>
      <w:r w:rsidR="008C2449" w:rsidRPr="00456904">
        <w:rPr>
          <w:rFonts w:ascii="Arial" w:hAnsi="Arial" w:cs="Arial"/>
        </w:rPr>
        <w:t xml:space="preserve"> ning </w:t>
      </w:r>
      <w:hyperlink r:id="rId20" w:history="1">
        <w:r w:rsidR="008C2449" w:rsidRPr="00456904">
          <w:rPr>
            <w:rStyle w:val="Hyperlink"/>
            <w:rFonts w:ascii="Arial" w:hAnsi="Arial" w:cs="Arial"/>
          </w:rPr>
          <w:t>Tallinna jäätmehoolduseeskirja</w:t>
        </w:r>
      </w:hyperlink>
      <w:r w:rsidR="008C2449" w:rsidRPr="00456904">
        <w:rPr>
          <w:rFonts w:ascii="Arial" w:hAnsi="Arial" w:cs="Arial"/>
        </w:rPr>
        <w:t xml:space="preserve"> nõuetele, eelistades võimaluse korral materjalide korduskasutust ja ringlussevõttu. Detailplaneeringus tuleb ette näha jäätmete liigiti kogumine ning nõuetekohased jäätmekogumiskohad, vältides jäätmete sattumist ümbritsevatele loodus- ja haljasaladele ning tagades jäätmete nõuetekohase käitlemise.</w:t>
      </w:r>
    </w:p>
    <w:p w14:paraId="41FE7AA3" w14:textId="39A4A600" w:rsidR="00C972FF" w:rsidRPr="00456904" w:rsidRDefault="00852213" w:rsidP="0007708F">
      <w:pPr>
        <w:jc w:val="both"/>
        <w:rPr>
          <w:rFonts w:ascii="Arial" w:hAnsi="Arial" w:cs="Arial"/>
        </w:rPr>
      </w:pPr>
      <w:r w:rsidRPr="00456904">
        <w:rPr>
          <w:rFonts w:ascii="Arial" w:hAnsi="Arial" w:cs="Arial"/>
        </w:rPr>
        <w:t>5.1</w:t>
      </w:r>
      <w:r w:rsidR="008750B6" w:rsidRPr="00456904">
        <w:rPr>
          <w:rFonts w:ascii="Arial" w:hAnsi="Arial" w:cs="Arial"/>
        </w:rPr>
        <w:t>2</w:t>
      </w:r>
      <w:r w:rsidRPr="00456904">
        <w:rPr>
          <w:rFonts w:ascii="Arial" w:hAnsi="Arial" w:cs="Arial"/>
        </w:rPr>
        <w:t xml:space="preserve"> Lähtudes eelnevast ja KeHJS § 33 lõikes 5 nimetatud kriteeriumitest (sh mõju võimalikkus, kestus, sagedus ja pöörduvus; oht inimese tervisele või keskkonnale; mõju suurus ja ruumiline ulatus, elanikkond; ala väärtus ja tundlikkus ning mõju kaitstavatele loodusobjektidele ja Natura 2000 võrgustiku alale), ei kavandata antud juhul detailplaneeringus tegevusi, mille elluviimisel võib kaasneda oluline keskkonnamõju, mis planeeringu koostamisel tingiks KSH algatamise vajaduse. Samuti ei ole ette näha olulist kumulatiivset ega piiriülest keskkonnamõju.</w:t>
      </w:r>
    </w:p>
    <w:p w14:paraId="1617EE40" w14:textId="571B0006" w:rsidR="00C972FF" w:rsidRPr="00456904" w:rsidRDefault="00C972FF" w:rsidP="0007708F">
      <w:pPr>
        <w:jc w:val="both"/>
        <w:rPr>
          <w:rFonts w:ascii="Arial" w:hAnsi="Arial" w:cs="Arial"/>
        </w:rPr>
      </w:pPr>
      <w:r w:rsidRPr="00456904">
        <w:rPr>
          <w:rFonts w:ascii="Arial" w:hAnsi="Arial" w:cs="Arial"/>
        </w:rPr>
        <w:t>6.</w:t>
      </w:r>
      <w:r w:rsidR="001F00FF" w:rsidRPr="00456904">
        <w:rPr>
          <w:rFonts w:ascii="Arial" w:hAnsi="Arial" w:cs="Arial"/>
        </w:rPr>
        <w:t xml:space="preserve"> KeHJS § 33 lõike 6 kohaselt küsiti KSH algatamata jätmise otsuse eelnõu kohta seisukohta Keskkonnaametilt ja Terviseametilt.</w:t>
      </w:r>
    </w:p>
    <w:p w14:paraId="57C8C537" w14:textId="123A4FA6" w:rsidR="00C972FF" w:rsidRPr="00456904" w:rsidRDefault="00C972FF" w:rsidP="0007708F">
      <w:pPr>
        <w:jc w:val="both"/>
        <w:rPr>
          <w:rFonts w:ascii="Arial" w:hAnsi="Arial" w:cs="Arial"/>
        </w:rPr>
      </w:pPr>
      <w:r w:rsidRPr="00456904">
        <w:rPr>
          <w:rFonts w:ascii="Arial" w:hAnsi="Arial" w:cs="Arial"/>
        </w:rPr>
        <w:t>6.1</w:t>
      </w:r>
      <w:r w:rsidR="001F00FF" w:rsidRPr="00456904">
        <w:rPr>
          <w:rFonts w:ascii="Arial" w:hAnsi="Arial" w:cs="Arial"/>
        </w:rPr>
        <w:t xml:space="preserve"> </w:t>
      </w:r>
      <w:r w:rsidRPr="00456904">
        <w:rPr>
          <w:rFonts w:ascii="Arial" w:hAnsi="Arial" w:cs="Arial"/>
        </w:rPr>
        <w:t>Keskkonnaamet …</w:t>
      </w:r>
    </w:p>
    <w:p w14:paraId="0D35B9DF" w14:textId="5BF17378" w:rsidR="00C972FF" w:rsidRPr="00456904" w:rsidRDefault="00C972FF" w:rsidP="0007708F">
      <w:pPr>
        <w:jc w:val="both"/>
        <w:rPr>
          <w:rFonts w:ascii="Arial" w:hAnsi="Arial" w:cs="Arial"/>
        </w:rPr>
      </w:pPr>
      <w:r w:rsidRPr="00456904">
        <w:rPr>
          <w:rFonts w:ascii="Arial" w:hAnsi="Arial" w:cs="Arial"/>
        </w:rPr>
        <w:t>6.2</w:t>
      </w:r>
      <w:r w:rsidR="001F00FF" w:rsidRPr="00456904">
        <w:rPr>
          <w:rFonts w:ascii="Arial" w:hAnsi="Arial" w:cs="Arial"/>
        </w:rPr>
        <w:t xml:space="preserve"> </w:t>
      </w:r>
      <w:r w:rsidRPr="00456904">
        <w:rPr>
          <w:rFonts w:ascii="Arial" w:hAnsi="Arial" w:cs="Arial"/>
        </w:rPr>
        <w:t>Terviseamet …</w:t>
      </w:r>
    </w:p>
    <w:p w14:paraId="51512905" w14:textId="1AA236F8" w:rsidR="001F00FF" w:rsidRPr="00456904" w:rsidRDefault="00C972FF" w:rsidP="0007708F">
      <w:pPr>
        <w:jc w:val="both"/>
        <w:rPr>
          <w:rFonts w:ascii="Arial" w:hAnsi="Arial" w:cs="Arial"/>
        </w:rPr>
      </w:pPr>
      <w:r w:rsidRPr="00456904">
        <w:rPr>
          <w:rFonts w:ascii="Arial" w:hAnsi="Arial" w:cs="Arial"/>
        </w:rPr>
        <w:t>7</w:t>
      </w:r>
      <w:r w:rsidR="001F00FF" w:rsidRPr="00456904">
        <w:rPr>
          <w:rFonts w:ascii="Arial" w:hAnsi="Arial" w:cs="Arial"/>
        </w:rPr>
        <w:t xml:space="preserve">. </w:t>
      </w:r>
      <w:r w:rsidR="00EC5B60" w:rsidRPr="00456904">
        <w:rPr>
          <w:rFonts w:ascii="Arial" w:hAnsi="Arial" w:cs="Arial"/>
        </w:rPr>
        <w:t>Keskkonnamõju strateegilise hindamise algatamata jätmise otsusega saab tutvuda Tallinna Keskkonna- ja Kommunaalametis, Harju tn 13, esmaspäeviti kell 14-18 ja neljapäeviti kell 9-12 ning Tallinna õigusaktide registris aadressil </w:t>
      </w:r>
      <w:hyperlink r:id="rId21" w:tgtFrame="_blank" w:tooltip="https://teele.tallinn.ee/" w:history="1">
        <w:r w:rsidR="00EC5B60" w:rsidRPr="00456904">
          <w:rPr>
            <w:rStyle w:val="Hyperlink"/>
            <w:rFonts w:ascii="Arial" w:hAnsi="Arial" w:cs="Arial"/>
          </w:rPr>
          <w:t>teele.tallinn.ee</w:t>
        </w:r>
      </w:hyperlink>
      <w:r w:rsidR="00EC5B60" w:rsidRPr="00456904">
        <w:rPr>
          <w:rFonts w:ascii="Arial" w:hAnsi="Arial" w:cs="Arial"/>
        </w:rPr>
        <w:t>.</w:t>
      </w:r>
    </w:p>
    <w:p w14:paraId="4D049923" w14:textId="7E1A4B51" w:rsidR="001F00FF" w:rsidRPr="00456904" w:rsidRDefault="001F00FF" w:rsidP="0007708F">
      <w:pPr>
        <w:jc w:val="both"/>
        <w:rPr>
          <w:rFonts w:ascii="Arial" w:hAnsi="Arial" w:cs="Arial"/>
        </w:rPr>
      </w:pPr>
      <w:r w:rsidRPr="00456904">
        <w:rPr>
          <w:rFonts w:ascii="Arial" w:hAnsi="Arial" w:cs="Arial"/>
        </w:rPr>
        <w:lastRenderedPageBreak/>
        <w:t>8. Tallinna Keskkonna- ja Kommunaalametil teavitada keskkonnamõju strateegilise hindamise algatamata jätmise otsusest 14 päeva jooksul pärast otsuse tegemist ametlikus väljaandes Ametlikud Teadaanded ja ajalehes, milles Tallinna linn avaldab ametlikke teadaandeid ning asutusi, kellelt küsiti seisukohti keskkonnamõju strateegilise hindamise algatamise vajalikkuse üle otsustamisel.</w:t>
      </w:r>
    </w:p>
    <w:p w14:paraId="0352C5D7" w14:textId="6750870E" w:rsidR="004F21F2" w:rsidRPr="00DE3B9E" w:rsidRDefault="001F00FF" w:rsidP="0007708F">
      <w:pPr>
        <w:jc w:val="both"/>
        <w:rPr>
          <w:rFonts w:ascii="Arial" w:hAnsi="Arial" w:cs="Arial"/>
        </w:rPr>
      </w:pPr>
      <w:r w:rsidRPr="00456904">
        <w:rPr>
          <w:rFonts w:ascii="Arial" w:hAnsi="Arial" w:cs="Arial"/>
        </w:rPr>
        <w:t xml:space="preserve">9. Tallinna Keskkonna- ja Kommunaalametil teha korraldus teatavaks detailplaneeringust huvitatud isikule </w:t>
      </w:r>
      <w:r w:rsidR="008750B6" w:rsidRPr="00456904">
        <w:rPr>
          <w:rFonts w:ascii="Arial" w:hAnsi="Arial" w:cs="Arial"/>
        </w:rPr>
        <w:t xml:space="preserve">Aktsiaselts Ehitusfirma Rand ja Tuulberg </w:t>
      </w:r>
      <w:r w:rsidRPr="00456904">
        <w:rPr>
          <w:rFonts w:ascii="Arial" w:hAnsi="Arial" w:cs="Arial"/>
        </w:rPr>
        <w:t xml:space="preserve">ja detailplaneeringu koostajale </w:t>
      </w:r>
      <w:r w:rsidR="008750B6" w:rsidRPr="00DE3B9E">
        <w:rPr>
          <w:rFonts w:ascii="Arial" w:hAnsi="Arial" w:cs="Arial"/>
        </w:rPr>
        <w:t>Osaühing Rein Murula Arhitektuuribüroo</w:t>
      </w:r>
      <w:r w:rsidRPr="00DE3B9E">
        <w:rPr>
          <w:rFonts w:ascii="Arial" w:hAnsi="Arial" w:cs="Arial"/>
        </w:rPr>
        <w:t>.</w:t>
      </w:r>
    </w:p>
    <w:p w14:paraId="728A1FC9" w14:textId="77777777" w:rsidR="00DE3B9E" w:rsidRPr="00DE3B9E" w:rsidRDefault="00DE3B9E" w:rsidP="0007708F">
      <w:pPr>
        <w:jc w:val="both"/>
        <w:rPr>
          <w:rFonts w:ascii="Arial" w:hAnsi="Arial" w:cs="Arial"/>
        </w:rPr>
      </w:pPr>
    </w:p>
    <w:p w14:paraId="550A7FC8" w14:textId="77777777" w:rsidR="00DE3B9E" w:rsidRPr="00DE3B9E" w:rsidRDefault="00DE3B9E" w:rsidP="00DE3B9E">
      <w:pPr>
        <w:spacing w:after="0" w:line="240" w:lineRule="auto"/>
        <w:jc w:val="both"/>
        <w:rPr>
          <w:rFonts w:ascii="Arial" w:hAnsi="Arial" w:cs="Arial"/>
        </w:rPr>
      </w:pPr>
      <w:r w:rsidRPr="00DE3B9E">
        <w:rPr>
          <w:rFonts w:ascii="Arial" w:hAnsi="Arial" w:cs="Arial"/>
        </w:rPr>
        <w:t>(allkirjastatud digitaalselt)</w:t>
      </w:r>
    </w:p>
    <w:p w14:paraId="0ED504C9" w14:textId="77777777" w:rsidR="00DE3B9E" w:rsidRPr="00DE3B9E" w:rsidRDefault="00DE3B9E" w:rsidP="00DE3B9E">
      <w:pPr>
        <w:spacing w:after="0" w:line="240" w:lineRule="auto"/>
        <w:jc w:val="both"/>
        <w:rPr>
          <w:rFonts w:ascii="Arial" w:hAnsi="Arial" w:cs="Arial"/>
        </w:rPr>
      </w:pPr>
      <w:r w:rsidRPr="00DE3B9E">
        <w:rPr>
          <w:rFonts w:ascii="Arial" w:hAnsi="Arial" w:cs="Arial"/>
        </w:rPr>
        <w:t>Martin Karro</w:t>
      </w:r>
    </w:p>
    <w:p w14:paraId="65959A25" w14:textId="1D25406E" w:rsidR="00DE3B9E" w:rsidRPr="00DE3B9E" w:rsidRDefault="00DE3B9E" w:rsidP="00DE3B9E">
      <w:pPr>
        <w:spacing w:after="0" w:line="240" w:lineRule="auto"/>
        <w:jc w:val="both"/>
        <w:rPr>
          <w:rFonts w:ascii="Arial" w:hAnsi="Arial" w:cs="Arial"/>
        </w:rPr>
      </w:pPr>
      <w:r w:rsidRPr="00DE3B9E">
        <w:rPr>
          <w:rFonts w:ascii="Arial" w:hAnsi="Arial" w:cs="Arial"/>
        </w:rPr>
        <w:t>Ameti juhataja</w:t>
      </w:r>
    </w:p>
    <w:sectPr w:rsidR="00DE3B9E" w:rsidRPr="00DE3B9E">
      <w:headerReference w:type="default" r:id="rId2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443E12" w14:textId="77777777" w:rsidR="00DE3B9E" w:rsidRDefault="00DE3B9E" w:rsidP="00DE3B9E">
      <w:pPr>
        <w:spacing w:after="0" w:line="240" w:lineRule="auto"/>
      </w:pPr>
      <w:r>
        <w:separator/>
      </w:r>
    </w:p>
  </w:endnote>
  <w:endnote w:type="continuationSeparator" w:id="0">
    <w:p w14:paraId="7A4E5A84" w14:textId="77777777" w:rsidR="00DE3B9E" w:rsidRDefault="00DE3B9E" w:rsidP="00DE3B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9AF0D4" w14:textId="77777777" w:rsidR="00DE3B9E" w:rsidRDefault="00DE3B9E" w:rsidP="00DE3B9E">
      <w:pPr>
        <w:spacing w:after="0" w:line="240" w:lineRule="auto"/>
      </w:pPr>
      <w:r>
        <w:separator/>
      </w:r>
    </w:p>
  </w:footnote>
  <w:footnote w:type="continuationSeparator" w:id="0">
    <w:p w14:paraId="60A8590C" w14:textId="77777777" w:rsidR="00DE3B9E" w:rsidRDefault="00DE3B9E" w:rsidP="00DE3B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17DD3" w14:textId="26AE6C8E" w:rsidR="00DE3B9E" w:rsidRPr="00DE3B9E" w:rsidRDefault="00DE3B9E" w:rsidP="00DE3B9E">
    <w:pPr>
      <w:pStyle w:val="Header"/>
      <w:jc w:val="right"/>
      <w:rPr>
        <w:b/>
        <w:bCs/>
      </w:rPr>
    </w:pPr>
    <w:r w:rsidRPr="00DE3B9E">
      <w:rPr>
        <w:b/>
        <w:bCs/>
      </w:rPr>
      <w:t>EELNÕU</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52D"/>
    <w:rsid w:val="0003652D"/>
    <w:rsid w:val="000678AC"/>
    <w:rsid w:val="0007708F"/>
    <w:rsid w:val="000B0F0B"/>
    <w:rsid w:val="00116506"/>
    <w:rsid w:val="0018347F"/>
    <w:rsid w:val="001F00FF"/>
    <w:rsid w:val="00222039"/>
    <w:rsid w:val="002504BF"/>
    <w:rsid w:val="002D25EA"/>
    <w:rsid w:val="00326F2B"/>
    <w:rsid w:val="003B089D"/>
    <w:rsid w:val="003E3C70"/>
    <w:rsid w:val="00430590"/>
    <w:rsid w:val="00435E17"/>
    <w:rsid w:val="00456904"/>
    <w:rsid w:val="00466B1D"/>
    <w:rsid w:val="004F21F2"/>
    <w:rsid w:val="00520D08"/>
    <w:rsid w:val="0055054A"/>
    <w:rsid w:val="00610AC9"/>
    <w:rsid w:val="00617889"/>
    <w:rsid w:val="00680E52"/>
    <w:rsid w:val="006A404D"/>
    <w:rsid w:val="006D4CA8"/>
    <w:rsid w:val="007257A1"/>
    <w:rsid w:val="00733B42"/>
    <w:rsid w:val="007551D9"/>
    <w:rsid w:val="007816D8"/>
    <w:rsid w:val="007B6F0D"/>
    <w:rsid w:val="00806036"/>
    <w:rsid w:val="00844C52"/>
    <w:rsid w:val="00852213"/>
    <w:rsid w:val="008750B6"/>
    <w:rsid w:val="008C2449"/>
    <w:rsid w:val="008D518F"/>
    <w:rsid w:val="0093747E"/>
    <w:rsid w:val="00A37EA2"/>
    <w:rsid w:val="00A4702E"/>
    <w:rsid w:val="00B4154A"/>
    <w:rsid w:val="00B75C12"/>
    <w:rsid w:val="00C46552"/>
    <w:rsid w:val="00C72A13"/>
    <w:rsid w:val="00C81BB4"/>
    <w:rsid w:val="00C972FF"/>
    <w:rsid w:val="00D517B8"/>
    <w:rsid w:val="00D52A13"/>
    <w:rsid w:val="00D612DB"/>
    <w:rsid w:val="00D814FE"/>
    <w:rsid w:val="00D8425A"/>
    <w:rsid w:val="00DA27D3"/>
    <w:rsid w:val="00DA6151"/>
    <w:rsid w:val="00DE3B9E"/>
    <w:rsid w:val="00EC5B60"/>
    <w:rsid w:val="00FB763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4FCC881"/>
  <w15:chartTrackingRefBased/>
  <w15:docId w15:val="{269F20A0-4F27-4588-B8EC-78251AE39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65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365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365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65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65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65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65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65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65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65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65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65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65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65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65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65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65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652D"/>
    <w:rPr>
      <w:rFonts w:eastAsiaTheme="majorEastAsia" w:cstheme="majorBidi"/>
      <w:color w:val="272727" w:themeColor="text1" w:themeTint="D8"/>
    </w:rPr>
  </w:style>
  <w:style w:type="paragraph" w:styleId="Title">
    <w:name w:val="Title"/>
    <w:basedOn w:val="Normal"/>
    <w:next w:val="Normal"/>
    <w:link w:val="TitleChar"/>
    <w:uiPriority w:val="10"/>
    <w:qFormat/>
    <w:rsid w:val="000365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65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65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65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652D"/>
    <w:pPr>
      <w:spacing w:before="160"/>
      <w:jc w:val="center"/>
    </w:pPr>
    <w:rPr>
      <w:i/>
      <w:iCs/>
      <w:color w:val="404040" w:themeColor="text1" w:themeTint="BF"/>
    </w:rPr>
  </w:style>
  <w:style w:type="character" w:customStyle="1" w:styleId="QuoteChar">
    <w:name w:val="Quote Char"/>
    <w:basedOn w:val="DefaultParagraphFont"/>
    <w:link w:val="Quote"/>
    <w:uiPriority w:val="29"/>
    <w:rsid w:val="0003652D"/>
    <w:rPr>
      <w:i/>
      <w:iCs/>
      <w:color w:val="404040" w:themeColor="text1" w:themeTint="BF"/>
    </w:rPr>
  </w:style>
  <w:style w:type="paragraph" w:styleId="ListParagraph">
    <w:name w:val="List Paragraph"/>
    <w:basedOn w:val="Normal"/>
    <w:uiPriority w:val="34"/>
    <w:qFormat/>
    <w:rsid w:val="0003652D"/>
    <w:pPr>
      <w:ind w:left="720"/>
      <w:contextualSpacing/>
    </w:pPr>
  </w:style>
  <w:style w:type="character" w:styleId="IntenseEmphasis">
    <w:name w:val="Intense Emphasis"/>
    <w:basedOn w:val="DefaultParagraphFont"/>
    <w:uiPriority w:val="21"/>
    <w:qFormat/>
    <w:rsid w:val="0003652D"/>
    <w:rPr>
      <w:i/>
      <w:iCs/>
      <w:color w:val="0F4761" w:themeColor="accent1" w:themeShade="BF"/>
    </w:rPr>
  </w:style>
  <w:style w:type="paragraph" w:styleId="IntenseQuote">
    <w:name w:val="Intense Quote"/>
    <w:basedOn w:val="Normal"/>
    <w:next w:val="Normal"/>
    <w:link w:val="IntenseQuoteChar"/>
    <w:uiPriority w:val="30"/>
    <w:qFormat/>
    <w:rsid w:val="000365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652D"/>
    <w:rPr>
      <w:i/>
      <w:iCs/>
      <w:color w:val="0F4761" w:themeColor="accent1" w:themeShade="BF"/>
    </w:rPr>
  </w:style>
  <w:style w:type="character" w:styleId="IntenseReference">
    <w:name w:val="Intense Reference"/>
    <w:basedOn w:val="DefaultParagraphFont"/>
    <w:uiPriority w:val="32"/>
    <w:qFormat/>
    <w:rsid w:val="0003652D"/>
    <w:rPr>
      <w:b/>
      <w:bCs/>
      <w:smallCaps/>
      <w:color w:val="0F4761" w:themeColor="accent1" w:themeShade="BF"/>
      <w:spacing w:val="5"/>
    </w:rPr>
  </w:style>
  <w:style w:type="character" w:styleId="Hyperlink">
    <w:name w:val="Hyperlink"/>
    <w:basedOn w:val="DefaultParagraphFont"/>
    <w:uiPriority w:val="99"/>
    <w:unhideWhenUsed/>
    <w:rsid w:val="00C972FF"/>
    <w:rPr>
      <w:color w:val="467886" w:themeColor="hyperlink"/>
      <w:u w:val="single"/>
    </w:rPr>
  </w:style>
  <w:style w:type="character" w:styleId="UnresolvedMention">
    <w:name w:val="Unresolved Mention"/>
    <w:basedOn w:val="DefaultParagraphFont"/>
    <w:uiPriority w:val="99"/>
    <w:semiHidden/>
    <w:unhideWhenUsed/>
    <w:rsid w:val="00C972FF"/>
    <w:rPr>
      <w:color w:val="605E5C"/>
      <w:shd w:val="clear" w:color="auto" w:fill="E1DFDD"/>
    </w:rPr>
  </w:style>
  <w:style w:type="character" w:styleId="FollowedHyperlink">
    <w:name w:val="FollowedHyperlink"/>
    <w:basedOn w:val="DefaultParagraphFont"/>
    <w:uiPriority w:val="99"/>
    <w:semiHidden/>
    <w:unhideWhenUsed/>
    <w:rsid w:val="00C972FF"/>
    <w:rPr>
      <w:color w:val="96607D" w:themeColor="followedHyperlink"/>
      <w:u w:val="single"/>
    </w:rPr>
  </w:style>
  <w:style w:type="paragraph" w:styleId="Header">
    <w:name w:val="header"/>
    <w:basedOn w:val="Normal"/>
    <w:link w:val="HeaderChar"/>
    <w:uiPriority w:val="99"/>
    <w:unhideWhenUsed/>
    <w:rsid w:val="00DE3B9E"/>
    <w:pPr>
      <w:tabs>
        <w:tab w:val="center" w:pos="4536"/>
        <w:tab w:val="right" w:pos="9072"/>
      </w:tabs>
      <w:spacing w:after="0" w:line="240" w:lineRule="auto"/>
    </w:pPr>
  </w:style>
  <w:style w:type="character" w:customStyle="1" w:styleId="HeaderChar">
    <w:name w:val="Header Char"/>
    <w:basedOn w:val="DefaultParagraphFont"/>
    <w:link w:val="Header"/>
    <w:uiPriority w:val="99"/>
    <w:rsid w:val="00DE3B9E"/>
  </w:style>
  <w:style w:type="paragraph" w:styleId="Footer">
    <w:name w:val="footer"/>
    <w:basedOn w:val="Normal"/>
    <w:link w:val="FooterChar"/>
    <w:uiPriority w:val="99"/>
    <w:unhideWhenUsed/>
    <w:rsid w:val="00DE3B9E"/>
    <w:pPr>
      <w:tabs>
        <w:tab w:val="center" w:pos="4536"/>
        <w:tab w:val="right" w:pos="9072"/>
      </w:tabs>
      <w:spacing w:after="0" w:line="240" w:lineRule="auto"/>
    </w:pPr>
  </w:style>
  <w:style w:type="character" w:customStyle="1" w:styleId="FooterChar">
    <w:name w:val="Footer Char"/>
    <w:basedOn w:val="DefaultParagraphFont"/>
    <w:link w:val="Footer"/>
    <w:uiPriority w:val="99"/>
    <w:rsid w:val="00DE3B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5639582">
      <w:bodyDiv w:val="1"/>
      <w:marLeft w:val="0"/>
      <w:marRight w:val="0"/>
      <w:marTop w:val="0"/>
      <w:marBottom w:val="0"/>
      <w:divBdr>
        <w:top w:val="none" w:sz="0" w:space="0" w:color="auto"/>
        <w:left w:val="none" w:sz="0" w:space="0" w:color="auto"/>
        <w:bottom w:val="none" w:sz="0" w:space="0" w:color="auto"/>
        <w:right w:val="none" w:sz="0" w:space="0" w:color="auto"/>
      </w:divBdr>
      <w:divsChild>
        <w:div w:id="821237892">
          <w:marLeft w:val="0"/>
          <w:marRight w:val="0"/>
          <w:marTop w:val="0"/>
          <w:marBottom w:val="0"/>
          <w:divBdr>
            <w:top w:val="none" w:sz="0" w:space="0" w:color="auto"/>
            <w:left w:val="none" w:sz="0" w:space="0" w:color="auto"/>
            <w:bottom w:val="none" w:sz="0" w:space="0" w:color="auto"/>
            <w:right w:val="none" w:sz="0" w:space="0" w:color="auto"/>
          </w:divBdr>
        </w:div>
      </w:divsChild>
    </w:div>
    <w:div w:id="1718044917">
      <w:bodyDiv w:val="1"/>
      <w:marLeft w:val="0"/>
      <w:marRight w:val="0"/>
      <w:marTop w:val="0"/>
      <w:marBottom w:val="0"/>
      <w:divBdr>
        <w:top w:val="none" w:sz="0" w:space="0" w:color="auto"/>
        <w:left w:val="none" w:sz="0" w:space="0" w:color="auto"/>
        <w:bottom w:val="none" w:sz="0" w:space="0" w:color="auto"/>
        <w:right w:val="none" w:sz="0" w:space="0" w:color="auto"/>
      </w:divBdr>
      <w:divsChild>
        <w:div w:id="5087621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iigiteataja.ee/akt/108052012012?leiaKehtiv" TargetMode="External"/><Relationship Id="rId13" Type="http://schemas.openxmlformats.org/officeDocument/2006/relationships/hyperlink" Target="https://www.riigiteataja.ee/akt/103062015002?leiaKehtiv" TargetMode="External"/><Relationship Id="rId18" Type="http://schemas.openxmlformats.org/officeDocument/2006/relationships/hyperlink" Target="https://www.evs.ee/et/evs-840-2023" TargetMode="External"/><Relationship Id="rId3" Type="http://schemas.openxmlformats.org/officeDocument/2006/relationships/webSettings" Target="webSettings.xml"/><Relationship Id="rId21" Type="http://schemas.openxmlformats.org/officeDocument/2006/relationships/hyperlink" Target="https://teele.tallinn.ee/" TargetMode="External"/><Relationship Id="rId7" Type="http://schemas.openxmlformats.org/officeDocument/2006/relationships/hyperlink" Target="https://www.riigiteataja.ee/akt/121122011015?leiaKehtiv" TargetMode="External"/><Relationship Id="rId12" Type="http://schemas.openxmlformats.org/officeDocument/2006/relationships/hyperlink" Target="https://www.riigiteataja.ee/akt/110102024009?leiaKehtiv" TargetMode="External"/><Relationship Id="rId17" Type="http://schemas.openxmlformats.org/officeDocument/2006/relationships/hyperlink" Target="https://www.riigiteataja.ee/akt/105032019026" TargetMode="External"/><Relationship Id="rId2" Type="http://schemas.openxmlformats.org/officeDocument/2006/relationships/settings" Target="settings.xml"/><Relationship Id="rId16" Type="http://schemas.openxmlformats.org/officeDocument/2006/relationships/hyperlink" Target="https://www.riigiteataja.ee/akt/103082018004?leiaKehtiv" TargetMode="External"/><Relationship Id="rId20" Type="http://schemas.openxmlformats.org/officeDocument/2006/relationships/hyperlink" Target="https://www.riigiteataja.ee/akt/418032023007" TargetMode="External"/><Relationship Id="rId1" Type="http://schemas.openxmlformats.org/officeDocument/2006/relationships/styles" Target="styles.xml"/><Relationship Id="rId6" Type="http://schemas.openxmlformats.org/officeDocument/2006/relationships/hyperlink" Target="https://www.riigiteataja.ee/akt/108072025037?leiaKehtiv" TargetMode="External"/><Relationship Id="rId11" Type="http://schemas.openxmlformats.org/officeDocument/2006/relationships/hyperlink" Target="https://teele.tallinn.ee/documents/150586/view" TargetMode="External"/><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s://kliimaministeerium.ee/sites/default/files/documents/2022-01/KSH%20eelhindamise%20juhend.pdf" TargetMode="External"/><Relationship Id="rId23" Type="http://schemas.openxmlformats.org/officeDocument/2006/relationships/fontTable" Target="fontTable.xml"/><Relationship Id="rId10" Type="http://schemas.openxmlformats.org/officeDocument/2006/relationships/hyperlink" Target="https://www.riigiteataja.ee/akt/425042025048?leiaKehtiv" TargetMode="External"/><Relationship Id="rId19" Type="http://schemas.openxmlformats.org/officeDocument/2006/relationships/hyperlink" Target="https://www.riigiteataja.ee/akt/114062013006?leiaKehtiv" TargetMode="External"/><Relationship Id="rId4" Type="http://schemas.openxmlformats.org/officeDocument/2006/relationships/footnotes" Target="footnotes.xml"/><Relationship Id="rId9" Type="http://schemas.openxmlformats.org/officeDocument/2006/relationships/hyperlink" Target="https://www.riigiteataja.ee/akt/407102021004" TargetMode="External"/><Relationship Id="rId14" Type="http://schemas.openxmlformats.org/officeDocument/2006/relationships/hyperlink" Target="https://www.riigiteataja.ee/akt/118082017003?leiaKehtiv"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4</Pages>
  <Words>1975</Words>
  <Characters>11458</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Kärt Talimaa-Eelmaa</dc:creator>
  <cp:keywords/>
  <dc:description/>
  <cp:lastModifiedBy>Herdis Fridolin</cp:lastModifiedBy>
  <cp:revision>6</cp:revision>
  <dcterms:created xsi:type="dcterms:W3CDTF">2026-07-09T07:38:00Z</dcterms:created>
  <dcterms:modified xsi:type="dcterms:W3CDTF">2026-07-14T11:32:00Z</dcterms:modified>
</cp:coreProperties>
</file>